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44"/>
          <w:szCs w:val="44"/>
          <w:lang w:val="en-US" w:eastAsia="zh-CN"/>
        </w:rPr>
      </w:pPr>
    </w:p>
    <w:p>
      <w:pPr>
        <w:jc w:val="center"/>
        <w:rPr>
          <w:rFonts w:hint="eastAsia"/>
          <w:sz w:val="44"/>
          <w:szCs w:val="44"/>
          <w:lang w:val="en-US" w:eastAsia="zh-CN"/>
        </w:rPr>
      </w:pPr>
      <w:r>
        <w:rPr>
          <w:rFonts w:hint="eastAsia"/>
          <w:sz w:val="44"/>
          <w:szCs w:val="44"/>
          <w:lang w:val="en-US" w:eastAsia="zh-CN"/>
        </w:rPr>
        <w:t>衡南县召开水费、燃气费信用</w:t>
      </w:r>
    </w:p>
    <w:p>
      <w:pPr>
        <w:jc w:val="center"/>
        <w:rPr>
          <w:rFonts w:hint="eastAsia"/>
          <w:sz w:val="44"/>
          <w:szCs w:val="44"/>
          <w:lang w:val="en-US" w:eastAsia="zh-CN"/>
        </w:rPr>
      </w:pPr>
      <w:r>
        <w:rPr>
          <w:rFonts w:hint="eastAsia"/>
          <w:sz w:val="44"/>
          <w:szCs w:val="44"/>
          <w:lang w:val="en-US" w:eastAsia="zh-CN"/>
        </w:rPr>
        <w:t>信息报送工作调度会议</w:t>
      </w:r>
    </w:p>
    <w:p>
      <w:pPr>
        <w:jc w:val="center"/>
        <w:rPr>
          <w:rFonts w:hint="eastAsia"/>
          <w:sz w:val="44"/>
          <w:szCs w:val="44"/>
          <w:lang w:val="en-US" w:eastAsia="zh-CN"/>
        </w:rPr>
      </w:pP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近日，县发改局组织辖区内自来水、燃气供应企业召开水费、燃气费信用信息报送工作调度会议。</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要求，参会企业要进一步提高思想认识，把信用信息报送工作提高到优化全县营商环境和支持衡阳市创建全国社会信用体系建设示范区的高度；要进一步夯实基础工作，核实好业务范围内非居民用户信息，及时准确报送水费、燃气费信用信息，做到应报尽报，为优化全县营商环境和衡阳市创建全国社会信用体系建设示范区贡献力量。</w:t>
      </w:r>
      <w:bookmarkStart w:id="0" w:name="_GoBack"/>
      <w:bookmarkEnd w:id="0"/>
    </w:p>
    <w:p>
      <w:pPr>
        <w:tabs>
          <w:tab w:val="left" w:pos="1326"/>
        </w:tabs>
        <w:bidi w:val="0"/>
        <w:jc w:val="left"/>
        <w:rPr>
          <w:rFonts w:hint="default"/>
          <w:lang w:val="en-US" w:eastAsia="zh-CN"/>
        </w:rPr>
      </w:pPr>
    </w:p>
    <w:p>
      <w:pPr>
        <w:jc w:val="both"/>
        <w:rPr>
          <w:rFonts w:hint="default"/>
          <w:sz w:val="44"/>
          <w:szCs w:val="44"/>
          <w:lang w:val="en-US" w:eastAsia="zh-CN"/>
        </w:rPr>
      </w:pPr>
      <w:r>
        <w:rPr>
          <w:rFonts w:hint="default"/>
          <w:sz w:val="44"/>
          <w:szCs w:val="44"/>
          <w:lang w:val="en-US" w:eastAsia="zh-CN"/>
        </w:rPr>
        <w:drawing>
          <wp:inline distT="0" distB="0" distL="114300" distR="114300">
            <wp:extent cx="5232400" cy="3924300"/>
            <wp:effectExtent l="0" t="0" r="6350" b="0"/>
            <wp:docPr id="1" name="图片 1" descr="b94c49febb2a0b74c4965e5c62f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94c49febb2a0b74c4965e5c62f0731"/>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p>
      <w:pPr>
        <w:jc w:val="center"/>
        <w:rPr>
          <w:rFonts w:hint="default"/>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DRkM2VmN2M1YjhjM2FhZjliMzAxOGJmNDc5NzMifQ=="/>
  </w:docVars>
  <w:rsids>
    <w:rsidRoot w:val="17EB7E4F"/>
    <w:rsid w:val="17EB7E4F"/>
    <w:rsid w:val="26631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2023-04-27T06:57:00Z</dcterms:created>
  <dc:creator>筱星</dc:creator>
  <cp:lastModifiedBy>筱星</cp:lastModifiedBy>
  <dcterms:modified xsi:type="dcterms:W3CDTF">2023-10-13T09:30:37Z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F1F21C6747BD4AD8A47D42DC39EA6A01_13</vt:lpwstr>
  </property>
</Properties>
</file>